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10A120C"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3C101F">
        <w:rPr>
          <w:rFonts w:cs="Arial"/>
          <w:b/>
          <w:sz w:val="24"/>
          <w:szCs w:val="24"/>
        </w:rPr>
        <w:t>5</w:t>
      </w:r>
      <w:r w:rsidR="00FA260E" w:rsidRPr="007D3E81">
        <w:rPr>
          <w:rFonts w:cs="Arial"/>
          <w:b/>
          <w:sz w:val="24"/>
          <w:szCs w:val="24"/>
        </w:rPr>
        <w:tab/>
      </w:r>
      <w:r w:rsidR="00FA260E" w:rsidRPr="00F36EF3">
        <w:rPr>
          <w:rFonts w:eastAsia="宋体" w:cs="Arial"/>
          <w:b/>
          <w:sz w:val="24"/>
          <w:szCs w:val="24"/>
          <w:lang w:eastAsia="zh-CN"/>
        </w:rPr>
        <w:t>R2-1</w:t>
      </w:r>
      <w:r w:rsidR="00235EAE">
        <w:rPr>
          <w:rFonts w:eastAsia="宋体" w:cs="Arial"/>
          <w:b/>
          <w:sz w:val="24"/>
          <w:szCs w:val="24"/>
          <w:lang w:eastAsia="zh-CN"/>
        </w:rPr>
        <w:t>901204</w:t>
      </w:r>
    </w:p>
    <w:p w14:paraId="57FB1393" w14:textId="1A833830" w:rsidR="00FA260E" w:rsidRPr="00483CF3" w:rsidRDefault="003C101F" w:rsidP="00FA260E">
      <w:pPr>
        <w:pStyle w:val="CRCoverPage"/>
        <w:tabs>
          <w:tab w:val="right" w:pos="9639"/>
          <w:tab w:val="right" w:pos="13323"/>
        </w:tabs>
        <w:spacing w:after="0"/>
        <w:rPr>
          <w:rFonts w:cs="Arial"/>
          <w:lang w:eastAsia="zh-CN"/>
        </w:rPr>
      </w:pPr>
      <w:r w:rsidRPr="003C101F">
        <w:rPr>
          <w:rFonts w:cs="Arial"/>
          <w:b/>
          <w:noProof/>
          <w:sz w:val="24"/>
          <w:szCs w:val="24"/>
        </w:rPr>
        <w:t>Athens, GR</w:t>
      </w:r>
      <w:r w:rsidR="00235EAE">
        <w:rPr>
          <w:rFonts w:cs="Arial"/>
          <w:b/>
          <w:noProof/>
          <w:sz w:val="24"/>
          <w:szCs w:val="24"/>
        </w:rPr>
        <w:t>EECE</w:t>
      </w:r>
      <w:r w:rsidRPr="003C101F">
        <w:rPr>
          <w:rFonts w:cs="Arial"/>
          <w:b/>
          <w:noProof/>
          <w:sz w:val="24"/>
          <w:szCs w:val="24"/>
        </w:rPr>
        <w:t>, 25 Feb – 1 Mar 201</w:t>
      </w:r>
      <w:r w:rsidR="00235EAE">
        <w:rPr>
          <w:rFonts w:cs="Arial"/>
          <w:b/>
          <w:noProof/>
          <w:sz w:val="24"/>
          <w:szCs w:val="24"/>
        </w:rPr>
        <w:t>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6394B5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56DCC" w:rsidRPr="00814065">
        <w:rPr>
          <w:rFonts w:ascii="Arial" w:hAnsi="Arial" w:cs="Arial"/>
          <w:sz w:val="24"/>
          <w:szCs w:val="24"/>
          <w:lang w:eastAsia="zh-CN"/>
        </w:rPr>
        <w:t>1</w:t>
      </w:r>
      <w:r w:rsidR="00F56DCC">
        <w:rPr>
          <w:rFonts w:ascii="Arial" w:hAnsi="Arial" w:cs="Arial"/>
          <w:sz w:val="24"/>
          <w:szCs w:val="24"/>
          <w:lang w:eastAsia="zh-CN"/>
        </w:rPr>
        <w:t>1</w:t>
      </w:r>
      <w:r w:rsidRPr="00814065">
        <w:rPr>
          <w:rFonts w:ascii="Arial" w:hAnsi="Arial" w:cs="Arial"/>
          <w:sz w:val="24"/>
          <w:szCs w:val="24"/>
          <w:lang w:eastAsia="zh-CN"/>
        </w:rPr>
        <w:t>.</w:t>
      </w:r>
      <w:r w:rsidR="00F56DCC">
        <w:rPr>
          <w:rFonts w:ascii="Arial" w:hAnsi="Arial" w:cs="Arial"/>
          <w:sz w:val="24"/>
          <w:szCs w:val="24"/>
          <w:lang w:eastAsia="zh-CN"/>
        </w:rPr>
        <w:t>6</w:t>
      </w:r>
      <w:r w:rsidR="00D94DFA">
        <w:rPr>
          <w:rFonts w:ascii="Arial" w:hAnsi="Arial" w:cs="Arial"/>
          <w:sz w:val="24"/>
          <w:szCs w:val="24"/>
          <w:lang w:eastAsia="zh-CN"/>
        </w:rPr>
        <w:t>.</w:t>
      </w:r>
      <w:r w:rsidR="00F56DCC">
        <w:rPr>
          <w:rFonts w:ascii="Arial" w:hAnsi="Arial" w:cs="Arial"/>
          <w:sz w:val="24"/>
          <w:szCs w:val="24"/>
          <w:lang w:eastAsia="zh-CN"/>
        </w:rPr>
        <w:t>4</w:t>
      </w:r>
      <w:r w:rsidR="00D94DFA">
        <w:rPr>
          <w:rFonts w:ascii="Arial" w:hAnsi="Arial" w:cs="Arial"/>
          <w:sz w:val="24"/>
          <w:szCs w:val="24"/>
          <w:lang w:eastAsia="zh-CN"/>
        </w:rPr>
        <w:t>.</w:t>
      </w:r>
      <w:r w:rsidR="00F56DCC">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C2B61F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C101F">
        <w:rPr>
          <w:rFonts w:ascii="Arial" w:hAnsi="Arial" w:cs="Arial"/>
          <w:kern w:val="2"/>
          <w:sz w:val="24"/>
          <w:szCs w:val="24"/>
          <w:lang w:val="en-US" w:eastAsia="zh-CN"/>
        </w:rPr>
        <w:t>Inactive state</w:t>
      </w:r>
      <w:r w:rsidR="001E2752">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47AC8ED5" w:rsidR="00D035AF" w:rsidRPr="005C200E" w:rsidRDefault="003C101F" w:rsidP="00227115">
      <w:pPr>
        <w:rPr>
          <w:bCs/>
          <w:lang w:eastAsia="zh-CN"/>
        </w:rPr>
      </w:pPr>
      <w:bookmarkStart w:id="6" w:name="OLE_LINK9"/>
      <w:r>
        <w:rPr>
          <w:lang w:eastAsia="zh-CN"/>
        </w:rPr>
        <w:t xml:space="preserve">In NTN, the CP latency is </w:t>
      </w:r>
      <w:r w:rsidR="00235EAE">
        <w:rPr>
          <w:lang w:eastAsia="zh-CN"/>
        </w:rPr>
        <w:t>large</w:t>
      </w:r>
      <w:r>
        <w:rPr>
          <w:lang w:eastAsia="zh-CN"/>
        </w:rPr>
        <w:t xml:space="preserve">, especially for GEO, due to the high signal transmission delay. Inactive state is introduced into NR because it could reduce CP latency, then keeping inactive state work well in NTN will be very helpful to reduce CP latency of NTN. </w:t>
      </w:r>
      <w:r w:rsidR="005C200E">
        <w:t xml:space="preserve">In this contribution, we </w:t>
      </w:r>
      <w:bookmarkEnd w:id="6"/>
      <w:r w:rsidR="00285EBB">
        <w:t xml:space="preserve">provide our </w:t>
      </w:r>
      <w:r w:rsidR="000B527D">
        <w:t xml:space="preserve">further </w:t>
      </w:r>
      <w:r w:rsidR="00285EBB">
        <w:t xml:space="preserve">consideration on </w:t>
      </w:r>
      <w:r>
        <w:t>inactive state</w:t>
      </w:r>
      <w:r w:rsidR="000B527D">
        <w:t xml:space="preserve"> in NTN.</w:t>
      </w:r>
      <w:r w:rsidR="00693B1B">
        <w:t xml:space="preserve"> </w:t>
      </w:r>
    </w:p>
    <w:p w14:paraId="4915A11C" w14:textId="77777777" w:rsidR="00227115" w:rsidRDefault="008C0D0D" w:rsidP="008C0D0D">
      <w:pPr>
        <w:pStyle w:val="1"/>
        <w:rPr>
          <w:lang w:eastAsia="zh-CN"/>
        </w:rPr>
      </w:pPr>
      <w:r>
        <w:rPr>
          <w:lang w:eastAsia="zh-CN"/>
        </w:rPr>
        <w:t>Discussion</w:t>
      </w:r>
    </w:p>
    <w:p w14:paraId="0FC26A1A" w14:textId="0DBC75A0" w:rsidR="00467C3D" w:rsidRDefault="00467C3D" w:rsidP="007F6B0E">
      <w:pPr>
        <w:rPr>
          <w:lang w:eastAsia="zh-CN"/>
        </w:rPr>
      </w:pPr>
      <w:r>
        <w:rPr>
          <w:rFonts w:hint="eastAsia"/>
          <w:lang w:eastAsia="zh-CN"/>
        </w:rPr>
        <w:t xml:space="preserve">In GEO scenario, the anchor </w:t>
      </w:r>
      <w:proofErr w:type="spellStart"/>
      <w:r>
        <w:rPr>
          <w:rFonts w:hint="eastAsia"/>
          <w:lang w:eastAsia="zh-CN"/>
        </w:rPr>
        <w:t>gNB</w:t>
      </w:r>
      <w:proofErr w:type="spellEnd"/>
      <w:r>
        <w:rPr>
          <w:rFonts w:hint="eastAsia"/>
          <w:lang w:eastAsia="zh-CN"/>
        </w:rPr>
        <w:t xml:space="preserve"> is fixed like </w:t>
      </w:r>
      <w:r>
        <w:rPr>
          <w:lang w:eastAsia="zh-CN"/>
        </w:rPr>
        <w:t>terrestrial</w:t>
      </w:r>
      <w:r>
        <w:rPr>
          <w:rFonts w:hint="eastAsia"/>
          <w:lang w:eastAsia="zh-CN"/>
        </w:rPr>
        <w:t xml:space="preserve"> </w:t>
      </w:r>
      <w:r>
        <w:rPr>
          <w:lang w:eastAsia="zh-CN"/>
        </w:rPr>
        <w:t>network after UE is released to inactive state. When UE moving out the coverage of RNA indicated in RRC release message, RNAU will be triggered. During the time that UE moves inside the coverage of RNA, UE could receive RNA paging as in terrestrial network. In a word, inactive state can work well in GEO scenario.</w:t>
      </w:r>
    </w:p>
    <w:p w14:paraId="06F1A7E1" w14:textId="5C8DF1A5" w:rsidR="00467C3D" w:rsidRPr="00467C3D" w:rsidRDefault="00467C3D" w:rsidP="007F6B0E">
      <w:pPr>
        <w:rPr>
          <w:b/>
          <w:lang w:eastAsia="zh-CN"/>
        </w:rPr>
      </w:pPr>
      <w:r w:rsidRPr="00467C3D">
        <w:rPr>
          <w:b/>
          <w:lang w:eastAsia="zh-CN"/>
        </w:rPr>
        <w:t>Observation 1: inactive state can work well in GEO scenario.</w:t>
      </w:r>
    </w:p>
    <w:p w14:paraId="575591BC" w14:textId="19AD8057" w:rsidR="00467C3D" w:rsidRDefault="00C74DC9" w:rsidP="00467C3D">
      <w:pPr>
        <w:rPr>
          <w:lang w:eastAsia="zh-CN"/>
        </w:rPr>
      </w:pPr>
      <w:r>
        <w:rPr>
          <w:rFonts w:hint="eastAsia"/>
          <w:lang w:eastAsia="zh-CN"/>
        </w:rPr>
        <w:t>In LEO</w:t>
      </w:r>
      <w:r w:rsidR="00B267CF">
        <w:rPr>
          <w:lang w:eastAsia="zh-CN"/>
        </w:rPr>
        <w:t xml:space="preserve"> with moving beam</w:t>
      </w:r>
      <w:r>
        <w:rPr>
          <w:rFonts w:hint="eastAsia"/>
          <w:lang w:eastAsia="zh-CN"/>
        </w:rPr>
        <w:t xml:space="preserve"> scenario, the anchor </w:t>
      </w:r>
      <w:proofErr w:type="spellStart"/>
      <w:r>
        <w:rPr>
          <w:rFonts w:hint="eastAsia"/>
          <w:lang w:eastAsia="zh-CN"/>
        </w:rPr>
        <w:t>gNB</w:t>
      </w:r>
      <w:proofErr w:type="spellEnd"/>
      <w:r>
        <w:rPr>
          <w:rFonts w:hint="eastAsia"/>
          <w:lang w:eastAsia="zh-CN"/>
        </w:rPr>
        <w:t xml:space="preserve"> </w:t>
      </w:r>
      <w:r w:rsidR="00B267CF">
        <w:rPr>
          <w:lang w:eastAsia="zh-CN"/>
        </w:rPr>
        <w:t>and cells are</w:t>
      </w:r>
      <w:r>
        <w:rPr>
          <w:rFonts w:hint="eastAsia"/>
          <w:lang w:eastAsia="zh-CN"/>
        </w:rPr>
        <w:t xml:space="preserve"> moving with the motion of </w:t>
      </w:r>
      <w:r>
        <w:rPr>
          <w:lang w:eastAsia="zh-CN"/>
        </w:rPr>
        <w:t>satellite</w:t>
      </w:r>
      <w:r>
        <w:rPr>
          <w:rFonts w:hint="eastAsia"/>
          <w:lang w:eastAsia="zh-CN"/>
        </w:rPr>
        <w:t xml:space="preserve">. </w:t>
      </w:r>
      <w:r>
        <w:rPr>
          <w:lang w:eastAsia="zh-CN"/>
        </w:rPr>
        <w:t>Then, the UE will face frequent RNAU issue besides frequent TAU issue</w:t>
      </w:r>
      <w:r w:rsidR="00B267CF">
        <w:rPr>
          <w:lang w:eastAsia="zh-CN"/>
        </w:rPr>
        <w:t>. Moreover, considering that RNA is</w:t>
      </w:r>
      <w:r w:rsidR="009C59BD" w:rsidRPr="009C59BD">
        <w:rPr>
          <w:lang w:eastAsia="zh-CN"/>
        </w:rPr>
        <w:t xml:space="preserve"> </w:t>
      </w:r>
      <w:r w:rsidR="009C59BD">
        <w:rPr>
          <w:lang w:eastAsia="zh-CN"/>
        </w:rPr>
        <w:t>usually</w:t>
      </w:r>
      <w:r w:rsidR="00B267CF">
        <w:rPr>
          <w:lang w:eastAsia="zh-CN"/>
        </w:rPr>
        <w:t xml:space="preserve"> less than TA and it’s difficult to remit this issue by expanding RNA because of the limited </w:t>
      </w:r>
      <w:proofErr w:type="spellStart"/>
      <w:r w:rsidR="00B267CF">
        <w:rPr>
          <w:lang w:eastAsia="zh-CN"/>
        </w:rPr>
        <w:t>Xn</w:t>
      </w:r>
      <w:proofErr w:type="spellEnd"/>
      <w:r w:rsidR="00B267CF">
        <w:rPr>
          <w:lang w:eastAsia="zh-CN"/>
        </w:rPr>
        <w:t xml:space="preserve"> between </w:t>
      </w:r>
      <w:proofErr w:type="spellStart"/>
      <w:r w:rsidR="00B267CF">
        <w:rPr>
          <w:lang w:eastAsia="zh-CN"/>
        </w:rPr>
        <w:t>gNBs</w:t>
      </w:r>
      <w:proofErr w:type="spellEnd"/>
      <w:r w:rsidR="00B267CF">
        <w:rPr>
          <w:lang w:eastAsia="zh-CN"/>
        </w:rPr>
        <w:t xml:space="preserve"> i</w:t>
      </w:r>
      <w:bookmarkStart w:id="7" w:name="_GoBack"/>
      <w:bookmarkEnd w:id="7"/>
      <w:r w:rsidR="00B267CF">
        <w:rPr>
          <w:lang w:eastAsia="zh-CN"/>
        </w:rPr>
        <w:t>n NTN, it</w:t>
      </w:r>
      <w:r w:rsidR="006403DF">
        <w:rPr>
          <w:lang w:eastAsia="zh-CN"/>
        </w:rPr>
        <w:t xml:space="preserve"> will make this issue</w:t>
      </w:r>
      <w:r>
        <w:rPr>
          <w:lang w:eastAsia="zh-CN"/>
        </w:rPr>
        <w:t xml:space="preserve"> more serious than TAU</w:t>
      </w:r>
      <w:r w:rsidR="00B267CF">
        <w:rPr>
          <w:lang w:eastAsia="zh-CN"/>
        </w:rPr>
        <w:t>.</w:t>
      </w:r>
    </w:p>
    <w:p w14:paraId="563B56F2" w14:textId="75C90E44" w:rsidR="00B267CF" w:rsidRPr="00B267CF" w:rsidRDefault="00B267CF" w:rsidP="00467C3D">
      <w:pPr>
        <w:rPr>
          <w:b/>
          <w:lang w:eastAsia="zh-CN"/>
        </w:rPr>
      </w:pPr>
      <w:r w:rsidRPr="00B267CF">
        <w:rPr>
          <w:b/>
          <w:lang w:eastAsia="zh-CN"/>
        </w:rPr>
        <w:t>Observation 2: in LEO with moving beam scenario, UE faces frequent RNAU issue, which is more serious than frequent TAU</w:t>
      </w:r>
      <w:r w:rsidR="006403DF">
        <w:rPr>
          <w:b/>
          <w:lang w:eastAsia="zh-CN"/>
        </w:rPr>
        <w:t xml:space="preserve"> issue</w:t>
      </w:r>
      <w:r w:rsidRPr="00B267CF">
        <w:rPr>
          <w:b/>
          <w:lang w:eastAsia="zh-CN"/>
        </w:rPr>
        <w:t>.</w:t>
      </w:r>
    </w:p>
    <w:p w14:paraId="7F947081" w14:textId="6BE116F2" w:rsidR="00B267CF" w:rsidRPr="00467C3D" w:rsidRDefault="00E73DF8" w:rsidP="00467C3D">
      <w:pPr>
        <w:rPr>
          <w:lang w:eastAsia="zh-CN"/>
        </w:rPr>
      </w:pPr>
      <w:r>
        <w:rPr>
          <w:rFonts w:hint="eastAsia"/>
          <w:lang w:eastAsia="zh-CN"/>
        </w:rPr>
        <w:t xml:space="preserve">In LEO with fixed beam scenario, the frequent RNAU issue may could be avoided </w:t>
      </w:r>
      <w:r>
        <w:rPr>
          <w:lang w:eastAsia="zh-CN"/>
        </w:rPr>
        <w:t>because cells are fixed</w:t>
      </w:r>
      <w:r w:rsidR="005B423C">
        <w:rPr>
          <w:lang w:eastAsia="zh-CN"/>
        </w:rPr>
        <w:t xml:space="preserve"> and UE’s RNA doesn’t change</w:t>
      </w:r>
      <w:r w:rsidR="006403DF">
        <w:rPr>
          <w:lang w:eastAsia="zh-CN"/>
        </w:rPr>
        <w:t xml:space="preserve"> if UE doesn’t move</w:t>
      </w:r>
      <w:r>
        <w:rPr>
          <w:lang w:eastAsia="zh-CN"/>
        </w:rPr>
        <w:t xml:space="preserve">. However, </w:t>
      </w:r>
      <w:r w:rsidR="00BF0FC2">
        <w:rPr>
          <w:lang w:eastAsia="zh-CN"/>
        </w:rPr>
        <w:t xml:space="preserve">the anchor </w:t>
      </w:r>
      <w:proofErr w:type="spellStart"/>
      <w:r w:rsidR="00BF0FC2">
        <w:rPr>
          <w:lang w:eastAsia="zh-CN"/>
        </w:rPr>
        <w:t>gNB</w:t>
      </w:r>
      <w:proofErr w:type="spellEnd"/>
      <w:r w:rsidR="00BF0FC2">
        <w:rPr>
          <w:lang w:eastAsia="zh-CN"/>
        </w:rPr>
        <w:t xml:space="preserve"> m</w:t>
      </w:r>
      <w:r w:rsidR="006403DF">
        <w:rPr>
          <w:lang w:eastAsia="zh-CN"/>
        </w:rPr>
        <w:t>ay be not reachable</w:t>
      </w:r>
      <w:r w:rsidR="00F30385">
        <w:rPr>
          <w:lang w:eastAsia="zh-CN"/>
        </w:rPr>
        <w:t xml:space="preserve"> and RRC resume may fail</w:t>
      </w:r>
      <w:r w:rsidR="006403DF">
        <w:rPr>
          <w:lang w:eastAsia="zh-CN"/>
        </w:rPr>
        <w:t xml:space="preserve"> although UE’ RNA doesn’t change</w:t>
      </w:r>
      <w:r w:rsidR="002B1C6E">
        <w:rPr>
          <w:lang w:eastAsia="zh-CN"/>
        </w:rPr>
        <w:t>. As illustrated in the figure below, the UE is released from connected state to inactive state by gNB3 at T1. At T2, the UE wants to resume its connection but the curre</w:t>
      </w:r>
      <w:r w:rsidR="005B423C">
        <w:rPr>
          <w:lang w:eastAsia="zh-CN"/>
        </w:rPr>
        <w:t>nt gNB5 cannot get UE’s</w:t>
      </w:r>
      <w:r w:rsidR="002B1C6E">
        <w:rPr>
          <w:lang w:eastAsia="zh-CN"/>
        </w:rPr>
        <w:t xml:space="preserve"> context from gNB3 because </w:t>
      </w:r>
      <w:proofErr w:type="spellStart"/>
      <w:r w:rsidR="002B1C6E">
        <w:rPr>
          <w:lang w:eastAsia="zh-CN"/>
        </w:rPr>
        <w:t>Xn</w:t>
      </w:r>
      <w:proofErr w:type="spellEnd"/>
      <w:r w:rsidR="002B1C6E">
        <w:rPr>
          <w:lang w:eastAsia="zh-CN"/>
        </w:rPr>
        <w:t xml:space="preserve"> interface between gNB3 and gNB5 may not exist</w:t>
      </w:r>
      <w:r w:rsidR="005B423C">
        <w:rPr>
          <w:lang w:eastAsia="zh-CN"/>
        </w:rPr>
        <w:t xml:space="preserve">. Similarly, the RNA paging will fail if UE’s DL data arrive at its anchor </w:t>
      </w:r>
      <w:proofErr w:type="spellStart"/>
      <w:r w:rsidR="005B423C">
        <w:rPr>
          <w:lang w:eastAsia="zh-CN"/>
        </w:rPr>
        <w:t>gNB</w:t>
      </w:r>
      <w:proofErr w:type="spellEnd"/>
      <w:r w:rsidR="005B423C">
        <w:rPr>
          <w:lang w:eastAsia="zh-CN"/>
        </w:rPr>
        <w:t xml:space="preserve"> (gNB3) at T2.</w:t>
      </w:r>
      <w:r w:rsidR="00BF0FC2">
        <w:rPr>
          <w:lang w:eastAsia="zh-CN"/>
        </w:rPr>
        <w:t xml:space="preserve"> </w:t>
      </w:r>
    </w:p>
    <w:p w14:paraId="45EA7D0C" w14:textId="424EC7E6" w:rsidR="007F6B0E" w:rsidRDefault="002B1C6E" w:rsidP="007F6B0E">
      <w:pPr>
        <w:rPr>
          <w:lang w:eastAsia="zh-CN"/>
        </w:rPr>
      </w:pPr>
      <w:r w:rsidRPr="002B1C6E">
        <w:lastRenderedPageBreak/>
        <w:t xml:space="preserve"> </w:t>
      </w:r>
      <w:r w:rsidR="005B423C">
        <w:object w:dxaOrig="16906" w:dyaOrig="8761" w14:anchorId="1BC0F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49.85pt" o:ole="">
            <v:imagedata r:id="rId8" o:title=""/>
          </v:shape>
          <o:OLEObject Type="Embed" ProgID="Visio.Drawing.15" ShapeID="_x0000_i1025" DrawAspect="Content" ObjectID="_1611737210" r:id="rId9"/>
        </w:object>
      </w:r>
    </w:p>
    <w:p w14:paraId="75BB56B9" w14:textId="08B69714" w:rsidR="005B423C" w:rsidRPr="006403DF" w:rsidRDefault="005B423C" w:rsidP="007F6B0E">
      <w:pPr>
        <w:rPr>
          <w:b/>
          <w:lang w:eastAsia="zh-CN"/>
        </w:rPr>
      </w:pPr>
      <w:r w:rsidRPr="006403DF">
        <w:rPr>
          <w:b/>
          <w:lang w:eastAsia="zh-CN"/>
        </w:rPr>
        <w:t xml:space="preserve">Observation 3: in LEO with fixed beam scenario, </w:t>
      </w:r>
      <w:r w:rsidR="006403DF" w:rsidRPr="006403DF">
        <w:rPr>
          <w:b/>
          <w:lang w:eastAsia="zh-CN"/>
        </w:rPr>
        <w:t>although UE’s RNA doesn’t change, RRC resume and RNA paging may fail because UE’s anchor gNB may move out of RNA.</w:t>
      </w:r>
    </w:p>
    <w:p w14:paraId="4EE0BFFD" w14:textId="080E0FE7" w:rsidR="00AA47DE" w:rsidRDefault="006403DF" w:rsidP="00BE74D2">
      <w:pPr>
        <w:pStyle w:val="B1"/>
        <w:ind w:left="0" w:firstLine="0"/>
        <w:rPr>
          <w:lang w:eastAsia="zh-CN"/>
        </w:rPr>
      </w:pPr>
      <w:r>
        <w:rPr>
          <w:lang w:eastAsia="zh-CN"/>
        </w:rPr>
        <w:t>Based on observation 2 and 3, RAN2 should study inactive state in LEO NTN scenario.</w:t>
      </w:r>
    </w:p>
    <w:p w14:paraId="1E84CAD7" w14:textId="2EC66FD1" w:rsidR="006403DF" w:rsidRPr="006403DF" w:rsidRDefault="006403DF" w:rsidP="00BE74D2">
      <w:pPr>
        <w:pStyle w:val="B1"/>
        <w:ind w:left="0" w:firstLine="0"/>
        <w:rPr>
          <w:b/>
          <w:lang w:eastAsia="zh-CN"/>
        </w:rPr>
      </w:pPr>
      <w:r w:rsidRPr="006403DF">
        <w:rPr>
          <w:b/>
          <w:lang w:eastAsia="zh-CN"/>
        </w:rPr>
        <w:t>Proposal: RAN2 should study inactive state in LEO NTN scenario.</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3BF2085" w:rsidR="003E252C" w:rsidRDefault="00035A70" w:rsidP="003E252C">
      <w:pPr>
        <w:rPr>
          <w:lang w:val="en-US" w:eastAsia="zh-CN"/>
        </w:rPr>
      </w:pPr>
      <w:r>
        <w:rPr>
          <w:rFonts w:hint="eastAsia"/>
          <w:lang w:val="en-US" w:eastAsia="zh-CN"/>
        </w:rPr>
        <w:t xml:space="preserve">In this contribution, </w:t>
      </w:r>
      <w:r w:rsidR="00F30385" w:rsidRPr="00F30385">
        <w:rPr>
          <w:lang w:val="en-US" w:eastAsia="zh-CN"/>
        </w:rPr>
        <w:t>we provide our further conside</w:t>
      </w:r>
      <w:r w:rsidR="00F30385">
        <w:rPr>
          <w:lang w:val="en-US" w:eastAsia="zh-CN"/>
        </w:rPr>
        <w:t>ration on inactive state in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72A2F06" w14:textId="77777777" w:rsidR="00F30385" w:rsidRPr="00467C3D" w:rsidRDefault="00F30385" w:rsidP="00F30385">
      <w:pPr>
        <w:rPr>
          <w:b/>
          <w:lang w:eastAsia="zh-CN"/>
        </w:rPr>
      </w:pPr>
      <w:r w:rsidRPr="00467C3D">
        <w:rPr>
          <w:b/>
          <w:lang w:eastAsia="zh-CN"/>
        </w:rPr>
        <w:t>Observation 1: inactive state can work well in GEO scenario.</w:t>
      </w:r>
    </w:p>
    <w:p w14:paraId="1C8E6955" w14:textId="513DFD77" w:rsidR="00C67143" w:rsidRDefault="00F30385" w:rsidP="00A217AE">
      <w:pPr>
        <w:jc w:val="both"/>
        <w:rPr>
          <w:b/>
          <w:lang w:eastAsia="zh-CN"/>
        </w:rPr>
      </w:pPr>
      <w:r w:rsidRPr="00B267CF">
        <w:rPr>
          <w:b/>
          <w:lang w:eastAsia="zh-CN"/>
        </w:rPr>
        <w:t>Observation 2: in LEO with moving beam scenario, UE faces frequent RNAU issue, which is more serious than frequent TAU</w:t>
      </w:r>
      <w:r>
        <w:rPr>
          <w:b/>
          <w:lang w:eastAsia="zh-CN"/>
        </w:rPr>
        <w:t xml:space="preserve"> issue</w:t>
      </w:r>
      <w:r w:rsidRPr="00B267CF">
        <w:rPr>
          <w:b/>
          <w:lang w:eastAsia="zh-CN"/>
        </w:rPr>
        <w:t>.</w:t>
      </w:r>
      <w:r w:rsidR="00C67143" w:rsidRPr="007C3373" w:rsidDel="00C67143">
        <w:rPr>
          <w:rFonts w:hint="eastAsia"/>
          <w:b/>
          <w:lang w:eastAsia="zh-CN"/>
        </w:rPr>
        <w:t xml:space="preserve"> </w:t>
      </w:r>
    </w:p>
    <w:p w14:paraId="33C69DF8" w14:textId="1E3EA861" w:rsidR="00C67143" w:rsidRPr="007C3373" w:rsidRDefault="00F30385" w:rsidP="00C67143">
      <w:pPr>
        <w:pStyle w:val="B1"/>
        <w:ind w:leftChars="10" w:left="20" w:firstLine="0"/>
        <w:rPr>
          <w:b/>
          <w:lang w:eastAsia="zh-CN"/>
        </w:rPr>
      </w:pPr>
      <w:r w:rsidRPr="006403DF">
        <w:rPr>
          <w:b/>
          <w:lang w:eastAsia="zh-CN"/>
        </w:rPr>
        <w:t>Observation 3: in LEO with fixed beam scenario, although UE’s RNA doesn’t change, RRC resume and RNA paging may fail because UE’s anchor gNB may move out of RNA.</w:t>
      </w:r>
    </w:p>
    <w:p w14:paraId="23AC8739" w14:textId="709B5756" w:rsidR="00E44657" w:rsidRPr="00525CD5" w:rsidRDefault="00F30385" w:rsidP="00A217AE">
      <w:pPr>
        <w:jc w:val="both"/>
        <w:rPr>
          <w:rFonts w:eastAsiaTheme="minorEastAsia"/>
          <w:b/>
          <w:lang w:eastAsia="zh-CN"/>
        </w:rPr>
      </w:pPr>
      <w:r w:rsidRPr="006403DF">
        <w:rPr>
          <w:b/>
          <w:lang w:eastAsia="zh-CN"/>
        </w:rPr>
        <w:t>Proposal: RAN2 should study inactive state in LEO NTN scenario.</w:t>
      </w:r>
    </w:p>
    <w:p w14:paraId="28EAD41F" w14:textId="77777777"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A8439" w14:textId="77777777" w:rsidR="00165D4F" w:rsidRDefault="00165D4F">
      <w:pPr>
        <w:spacing w:after="0"/>
      </w:pPr>
      <w:r>
        <w:separator/>
      </w:r>
    </w:p>
  </w:endnote>
  <w:endnote w:type="continuationSeparator" w:id="0">
    <w:p w14:paraId="71A3854E" w14:textId="77777777" w:rsidR="00165D4F" w:rsidRDefault="00165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4DE34" w14:textId="77777777" w:rsidR="00165D4F" w:rsidRDefault="00165D4F">
      <w:pPr>
        <w:spacing w:after="0"/>
      </w:pPr>
      <w:r>
        <w:separator/>
      </w:r>
    </w:p>
  </w:footnote>
  <w:footnote w:type="continuationSeparator" w:id="0">
    <w:p w14:paraId="1AC34AE3" w14:textId="77777777" w:rsidR="00165D4F" w:rsidRDefault="00165D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B1A82AC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18"/>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9"/>
  </w:num>
  <w:num w:numId="19">
    <w:abstractNumId w:val="1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0095"/>
    <w:rsid w:val="00013571"/>
    <w:rsid w:val="00026907"/>
    <w:rsid w:val="00027B88"/>
    <w:rsid w:val="00035740"/>
    <w:rsid w:val="00035A70"/>
    <w:rsid w:val="00057506"/>
    <w:rsid w:val="00062C81"/>
    <w:rsid w:val="00070A2C"/>
    <w:rsid w:val="0007380E"/>
    <w:rsid w:val="000950D1"/>
    <w:rsid w:val="00097277"/>
    <w:rsid w:val="000B45F5"/>
    <w:rsid w:val="000B527D"/>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65D4F"/>
    <w:rsid w:val="00172730"/>
    <w:rsid w:val="00172ACB"/>
    <w:rsid w:val="00181168"/>
    <w:rsid w:val="00192F64"/>
    <w:rsid w:val="001A4E52"/>
    <w:rsid w:val="001B4DEC"/>
    <w:rsid w:val="001D31BA"/>
    <w:rsid w:val="001E2752"/>
    <w:rsid w:val="001F2026"/>
    <w:rsid w:val="0020195E"/>
    <w:rsid w:val="00205835"/>
    <w:rsid w:val="00223C39"/>
    <w:rsid w:val="0022502A"/>
    <w:rsid w:val="00227115"/>
    <w:rsid w:val="00235EAE"/>
    <w:rsid w:val="002377EE"/>
    <w:rsid w:val="00240E1B"/>
    <w:rsid w:val="002506FF"/>
    <w:rsid w:val="00254D66"/>
    <w:rsid w:val="002667D7"/>
    <w:rsid w:val="0028489E"/>
    <w:rsid w:val="00285EBB"/>
    <w:rsid w:val="002A3E99"/>
    <w:rsid w:val="002A555A"/>
    <w:rsid w:val="002B1C6E"/>
    <w:rsid w:val="002C658F"/>
    <w:rsid w:val="002C6C9C"/>
    <w:rsid w:val="002D1334"/>
    <w:rsid w:val="002D2571"/>
    <w:rsid w:val="002D6C91"/>
    <w:rsid w:val="002F7095"/>
    <w:rsid w:val="003057E3"/>
    <w:rsid w:val="00306227"/>
    <w:rsid w:val="003234BE"/>
    <w:rsid w:val="00344445"/>
    <w:rsid w:val="003469BF"/>
    <w:rsid w:val="00354E70"/>
    <w:rsid w:val="00356AEC"/>
    <w:rsid w:val="0036170E"/>
    <w:rsid w:val="00376B98"/>
    <w:rsid w:val="00380117"/>
    <w:rsid w:val="00383136"/>
    <w:rsid w:val="00390673"/>
    <w:rsid w:val="00390952"/>
    <w:rsid w:val="003B3012"/>
    <w:rsid w:val="003B513E"/>
    <w:rsid w:val="003B55A6"/>
    <w:rsid w:val="003C101F"/>
    <w:rsid w:val="003D02C8"/>
    <w:rsid w:val="003E02EE"/>
    <w:rsid w:val="003E252C"/>
    <w:rsid w:val="003E3F80"/>
    <w:rsid w:val="003F1E34"/>
    <w:rsid w:val="003F4F8E"/>
    <w:rsid w:val="003F54C2"/>
    <w:rsid w:val="003F629A"/>
    <w:rsid w:val="003F7B4D"/>
    <w:rsid w:val="0040645B"/>
    <w:rsid w:val="00416574"/>
    <w:rsid w:val="00443C82"/>
    <w:rsid w:val="00446772"/>
    <w:rsid w:val="00455EC9"/>
    <w:rsid w:val="00467C3D"/>
    <w:rsid w:val="004706A0"/>
    <w:rsid w:val="004B0955"/>
    <w:rsid w:val="004C2615"/>
    <w:rsid w:val="004E0014"/>
    <w:rsid w:val="004F0207"/>
    <w:rsid w:val="00503128"/>
    <w:rsid w:val="00512DA2"/>
    <w:rsid w:val="00516B3F"/>
    <w:rsid w:val="00525CD5"/>
    <w:rsid w:val="00532759"/>
    <w:rsid w:val="00540CAB"/>
    <w:rsid w:val="00540E48"/>
    <w:rsid w:val="0055756D"/>
    <w:rsid w:val="00565AAE"/>
    <w:rsid w:val="00567147"/>
    <w:rsid w:val="0057135F"/>
    <w:rsid w:val="00574477"/>
    <w:rsid w:val="005856BC"/>
    <w:rsid w:val="00594C12"/>
    <w:rsid w:val="005B423C"/>
    <w:rsid w:val="005B748F"/>
    <w:rsid w:val="005C200E"/>
    <w:rsid w:val="005F49FA"/>
    <w:rsid w:val="00632C39"/>
    <w:rsid w:val="00634A09"/>
    <w:rsid w:val="006403D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6F09E7"/>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E00B0"/>
    <w:rsid w:val="007E219D"/>
    <w:rsid w:val="007E5F43"/>
    <w:rsid w:val="007F6B0E"/>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7896"/>
    <w:rsid w:val="008F4816"/>
    <w:rsid w:val="00900026"/>
    <w:rsid w:val="00906EC6"/>
    <w:rsid w:val="00915A64"/>
    <w:rsid w:val="0092156C"/>
    <w:rsid w:val="00922133"/>
    <w:rsid w:val="00945976"/>
    <w:rsid w:val="009508B4"/>
    <w:rsid w:val="00964241"/>
    <w:rsid w:val="00964F0F"/>
    <w:rsid w:val="0099009B"/>
    <w:rsid w:val="009A44D3"/>
    <w:rsid w:val="009A6B38"/>
    <w:rsid w:val="009C59BD"/>
    <w:rsid w:val="009D1869"/>
    <w:rsid w:val="009D40CA"/>
    <w:rsid w:val="009D4E5E"/>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A47DE"/>
    <w:rsid w:val="00AB0264"/>
    <w:rsid w:val="00AC1B0E"/>
    <w:rsid w:val="00AE047A"/>
    <w:rsid w:val="00B03AAC"/>
    <w:rsid w:val="00B067A7"/>
    <w:rsid w:val="00B0743F"/>
    <w:rsid w:val="00B15017"/>
    <w:rsid w:val="00B1713A"/>
    <w:rsid w:val="00B267CF"/>
    <w:rsid w:val="00B318FB"/>
    <w:rsid w:val="00B3656E"/>
    <w:rsid w:val="00B42A1C"/>
    <w:rsid w:val="00B54B84"/>
    <w:rsid w:val="00B6668C"/>
    <w:rsid w:val="00B66C10"/>
    <w:rsid w:val="00B723D5"/>
    <w:rsid w:val="00B755A7"/>
    <w:rsid w:val="00B921FF"/>
    <w:rsid w:val="00B9758B"/>
    <w:rsid w:val="00BC4651"/>
    <w:rsid w:val="00BD16CD"/>
    <w:rsid w:val="00BD4B28"/>
    <w:rsid w:val="00BE74D2"/>
    <w:rsid w:val="00BF0FC2"/>
    <w:rsid w:val="00BF22DA"/>
    <w:rsid w:val="00BF68BB"/>
    <w:rsid w:val="00C12F42"/>
    <w:rsid w:val="00C14A68"/>
    <w:rsid w:val="00C51370"/>
    <w:rsid w:val="00C60EDB"/>
    <w:rsid w:val="00C67143"/>
    <w:rsid w:val="00C74DC9"/>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7ED6"/>
    <w:rsid w:val="00D94DFA"/>
    <w:rsid w:val="00DA1676"/>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4657"/>
    <w:rsid w:val="00E56456"/>
    <w:rsid w:val="00E611D9"/>
    <w:rsid w:val="00E64E18"/>
    <w:rsid w:val="00E73DF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0385"/>
    <w:rsid w:val="00F36EF3"/>
    <w:rsid w:val="00F47C6B"/>
    <w:rsid w:val="00F47E82"/>
    <w:rsid w:val="00F5569A"/>
    <w:rsid w:val="00F56DCC"/>
    <w:rsid w:val="00F65D69"/>
    <w:rsid w:val="00F70FEE"/>
    <w:rsid w:val="00F73E6B"/>
    <w:rsid w:val="00FA028C"/>
    <w:rsid w:val="00FA260E"/>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C7824-B354-44C7-9118-A4B8A21F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6022</TotalTime>
  <Pages>2</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86</cp:revision>
  <dcterms:created xsi:type="dcterms:W3CDTF">2018-05-17T07:04:00Z</dcterms:created>
  <dcterms:modified xsi:type="dcterms:W3CDTF">2019-02-15T03:48:00Z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(3)y0ofVi1XkQzey8KzdbYqMygPE9O6/nUvcCdAySeTnDaI+A+i/XdGZuSutn0oGiQZfqdqtBt0
uY4pFgxB2317MgvCOj2ddaEmjzr7Zs3rUlycqACxl+bojHp+8220ASZyQKGBdzRaQBjVk4B7
4S+nMfd1+QNIYV7OFCY/BRNJeXg+t3e77T7wzp/nnOmg5riZm/ovFzJAKQCq+IQizqNWj3nx
qqOP4J2o3O8uGDpv8I</vt:lpwstr>
  </property>
  <property fmtid="{D5CDD505-2E9C-101B-9397-08002B2CF9AE}" pid="3" name="_2015_ms_pID_7253431">
    <vt:lpwstr>9RCZWYGpujkfbsBNQ5cZVQjUrPdhr+xqLQlsYXc5d7GjgRdxyPEb70
jK6hnt+f3ycmbUzqiFjMzu1Ebmu5lEeaZmAW0hRE5s0Ik19+R4QYwQu7hMu0J0nnfpcuTrgv
cDpRLJLOhDdUSOV+/HIhtEY8/iTHRG5Scva0fFJKpU9sLrDCG9U5oE0RZgHX612dt2fj6i+D
WjloBQQZDCLXndp/9/MIUrpaq2EBhG/t7zmD</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